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6C54" w:rsidRDefault="00BD6C54">
      <w:pPr>
        <w:spacing w:line="240" w:lineRule="auto"/>
        <w:jc w:val="center"/>
      </w:pPr>
    </w:p>
    <w:p w:rsidR="00BD6C54" w:rsidRDefault="00BD6C54">
      <w:pPr>
        <w:spacing w:line="240" w:lineRule="auto"/>
        <w:jc w:val="center"/>
      </w:pPr>
    </w:p>
    <w:p w:rsidR="00BD6C54" w:rsidRDefault="00BD6C54" w:rsidP="00132205">
      <w:pPr>
        <w:spacing w:line="240" w:lineRule="auto"/>
      </w:pPr>
    </w:p>
    <w:p w:rsidR="00BD6C54" w:rsidRDefault="00BD6C54">
      <w:pPr>
        <w:spacing w:line="240" w:lineRule="auto"/>
        <w:jc w:val="center"/>
      </w:pPr>
    </w:p>
    <w:p w:rsidR="00BD6C54" w:rsidRDefault="00A47371">
      <w:pPr>
        <w:tabs>
          <w:tab w:val="left" w:pos="725"/>
          <w:tab w:val="center" w:pos="4677"/>
        </w:tabs>
        <w:spacing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Къэбэрдей-БалъкъэрРеспубликэ</w:t>
      </w:r>
      <w:proofErr w:type="spellEnd"/>
      <w:r>
        <w:rPr>
          <w:noProof/>
        </w:rPr>
        <w:drawing>
          <wp:inline distT="0" distB="0" distL="114300" distR="114300">
            <wp:extent cx="770890" cy="685800"/>
            <wp:effectExtent l="0" t="0" r="0" b="0"/>
            <wp:docPr id="1" name="image01.png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Герб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Къабарты-Малкъар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Республика</w:t>
      </w:r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ГЛАВА МЕСТНОЙ  АДМИНИСТРАЦИИ СЕЛЬСКОГО ПОСЕЛЕНИЯ КИЧМАЛКА</w:t>
      </w:r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ЗОЛЬСКОГО  РАЙОНА    КАБАРДИНО-БАЛКАРСКОЙ    РЕСПУБЛИКИ</w:t>
      </w:r>
    </w:p>
    <w:p w:rsidR="00BD6C54" w:rsidRDefault="00A47371">
      <w:pPr>
        <w:tabs>
          <w:tab w:val="center" w:pos="4677"/>
          <w:tab w:val="right" w:pos="9355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361714,сел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электр.почты:Kichmalka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@majl.ru</w:t>
      </w:r>
      <w:proofErr w:type="spellEnd"/>
    </w:p>
    <w:p w:rsidR="00BD6C54" w:rsidRDefault="00A4737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6C54" w:rsidRDefault="00BD6C54">
      <w:pPr>
        <w:spacing w:line="240" w:lineRule="auto"/>
      </w:pP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 №</w:t>
      </w:r>
      <w:r w:rsidR="00A4737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29/1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сессии Совета местного самоуправления 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  <w:r w:rsidR="00E176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Кабардино-Балкарской Республики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созыва</w:t>
      </w:r>
    </w:p>
    <w:p w:rsidR="00132205" w:rsidRPr="00132205" w:rsidRDefault="00132205" w:rsidP="00132205">
      <w:pPr>
        <w:tabs>
          <w:tab w:val="left" w:pos="4130"/>
        </w:tabs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32205" w:rsidRPr="00132205" w:rsidRDefault="00132205" w:rsidP="00E17639">
      <w:pPr>
        <w:tabs>
          <w:tab w:val="left" w:pos="413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30.12.2015г.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с.п.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</w:p>
    <w:p w:rsidR="00132205" w:rsidRPr="00132205" w:rsidRDefault="00132205" w:rsidP="00132205">
      <w:pPr>
        <w:widowControl w:val="0"/>
        <w:autoSpaceDE w:val="0"/>
        <w:autoSpaceDN w:val="0"/>
        <w:spacing w:before="12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132205" w:rsidRPr="00132205" w:rsidRDefault="00132205" w:rsidP="00E17639">
      <w:pPr>
        <w:widowControl w:val="0"/>
        <w:autoSpaceDE w:val="0"/>
        <w:autoSpaceDN w:val="0"/>
        <w:spacing w:before="12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«О бюджете администрации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</w:t>
      </w:r>
      <w:r w:rsidRPr="00A4737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ичмалка</w:t>
      </w:r>
      <w:proofErr w:type="spellEnd"/>
      <w:r w:rsidR="00E1763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муниципального района Кабардино-Балкарской Республики на 2016 год и на плановый период 2017 и 2018 годов»</w:t>
      </w:r>
    </w:p>
    <w:p w:rsidR="00132205" w:rsidRPr="00132205" w:rsidRDefault="00132205" w:rsidP="00E17639">
      <w:pPr>
        <w:widowControl w:val="0"/>
        <w:autoSpaceDE w:val="0"/>
        <w:autoSpaceDN w:val="0"/>
        <w:spacing w:before="12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1.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характеристики бюджета администрации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</w:t>
      </w:r>
      <w:r w:rsidRPr="00C36F1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ичмалка</w:t>
      </w:r>
      <w:proofErr w:type="spellEnd"/>
      <w:r w:rsidR="00E1763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 Кабардино-Балкарской Республики 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 2016год и на плановый период 2017 и 2018 годов.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основные характеристики бюджета администрации сельского поселения </w:t>
      </w:r>
      <w:proofErr w:type="spellStart"/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Кичмалка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Кабардино-Балкарской Республики на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(далее – Местный бюджет), определенные исходя из  уровня инфляции, не превышающего 6,4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процента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2015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года):</w:t>
      </w:r>
    </w:p>
    <w:p w:rsidR="00132205" w:rsidRPr="00132205" w:rsidRDefault="00132205" w:rsidP="001322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прогнозируемый общий объем доходов местного бюджета в сумме </w:t>
      </w: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3 027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121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46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коп.</w:t>
      </w:r>
      <w:proofErr w:type="gramStart"/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,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proofErr w:type="gram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том числе объем межбюджетных трансфертов из республиканского бюджета Кабардино-Балкарской Республики в сумме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67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348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рублей,</w:t>
      </w:r>
      <w:r w:rsidRPr="0013220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из районного бюджета – </w:t>
      </w:r>
      <w:r w:rsidRPr="009A7ED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>1 695 700</w:t>
      </w:r>
      <w:r w:rsidRPr="00132205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</w:rPr>
        <w:t xml:space="preserve"> рублей</w:t>
      </w:r>
      <w:r w:rsidRPr="001322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132205" w:rsidRPr="00132205" w:rsidRDefault="00132205" w:rsidP="0013220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общий объем расходов местного бюджета в сумме    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3 027 121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46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на 1 января 2016 года в сумме ноль рублей;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дефицит (профицит) местного бюджета в сумме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ноль рублей.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основные характеристики местного бюджета администрации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Кабардино-Балкарской Республики на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 и на 2018 год, определенные исходя из  уровня инфляции, не превышающего соответственно 7,1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процента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 и 5,7процента </w:t>
      </w:r>
      <w:proofErr w:type="gram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 </w:t>
      </w:r>
      <w:proofErr w:type="gram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декабрь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2018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года к декабрю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года):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1) прогнозируемый общий объем доходов местного бюджета на 2017 год  в су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мме 3 004 832, 87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руб.,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том числе объем межбюджетных трансфертов из республиканского бюджета Кабардино-Балкарской Республики в сумме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71 052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руб</w:t>
      </w:r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ля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,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районного бюджета –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1 659</w:t>
      </w:r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 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263</w:t>
      </w:r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рубля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на 2018 год в сумме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3 100 596, 51</w:t>
      </w:r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proofErr w:type="gramStart"/>
      <w:r w:rsid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proofErr w:type="gram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 них объем безвозмездных поступлений в сумме из республиканского бюджета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71 052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</w:t>
      </w:r>
      <w:r w:rsidR="009A7ED8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ля</w:t>
      </w:r>
      <w:r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из районного бюджета </w:t>
      </w:r>
      <w:r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1 742 226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руб.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общий объем расходов местного бюджета на 2017 год в сумме </w:t>
      </w:r>
      <w:r w:rsidR="00672CBC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3 004 832, 87</w:t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руб.,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на 2018 год </w:t>
      </w:r>
      <w:r w:rsidR="00672CBC" w:rsidRPr="009A7ED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3 100 596, 51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руб.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3) верхний предел муниципального внутреннего долга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на 1 января 2017 и на 1 января 2018 года в сумме ноль рублей;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4) дефицит местного бюджета на 2017 и на 2018 годы в сумме </w:t>
      </w:r>
      <w:r w:rsidRPr="0013220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ноль рублей</w:t>
      </w:r>
    </w:p>
    <w:p w:rsidR="00132205" w:rsidRPr="00132205" w:rsidRDefault="00132205" w:rsidP="00132205">
      <w:pPr>
        <w:widowControl w:val="0"/>
        <w:adjustRightInd w:val="0"/>
        <w:spacing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32205" w:rsidRPr="00132205" w:rsidRDefault="00132205" w:rsidP="009A7ED8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2.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Нормативы распределения доходов между бюджетами бюджетной системы Российской Федерации на 2016 год и на плановый период 2017 и 2018 годов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пунктом 2 статьи 184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 утвердить нормативы распределения доходов между бюджетами бюджетной системы Российской Федерации на 2016 год и на плановый период 2017 и 2018 годов согласно приложению 1 к настоящему Решению.</w:t>
      </w: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3.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Главные администраторы доходов местного  бюджета и главные администраторы источников финансирования дефицита местного бюджета</w:t>
      </w:r>
    </w:p>
    <w:p w:rsidR="00132205" w:rsidRPr="00132205" w:rsidRDefault="00132205" w:rsidP="00132205">
      <w:pPr>
        <w:adjustRightInd w:val="0"/>
        <w:spacing w:before="48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1.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Перечень главных администраторов доходов местного бюджета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2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Утвердить перечень главных администраторов источников финансирования дефицита Местного бюджета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 3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изменения в 2016 году состава и (или) функций главных администраторов доходов местного бюджета или главных администраторов источников финансирования дефицита местного бюджета, а также изменения принципов назначения и присвоения,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местного бюджета и перечень главных администраторов источников финансирования дефицита местного</w:t>
      </w:r>
      <w:proofErr w:type="gram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бюджета, а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нормативным правовым актом  администрацией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72CBC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="00E176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Кабардино-Балкарской Республики.</w:t>
      </w: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Главные администраторы доходов местного бюджета по согласованию с администрацией сельского поселения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672CBC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вправе наделить свои территориальные органы, а также подведомственные им казенные учреждения отдельными полномочиями главных администраторов доходов местного бюджета путем издания нормативного правового акта.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4.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использования средств, получаемых муниципальными учреждениями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Остатки средств </w:t>
      </w:r>
      <w:r w:rsidRPr="0013220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 xml:space="preserve">по состоянию на 1 января 2016 года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на счетах МКУ «Управление финансами», открытых в территориальных органах  Федерального казначейства и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полученными муниципальными казенными учреждениями, а также муниципальными бюджетными учреждениями, в отношении которых в 2015 году не было принято решение о предоставлении им субсидии из Местного бюджета в соответствии со статьей 78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  <w:t>1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кодекса Российской Федерации, от приносящей доход деятельности, подлежат перечислению МКУ «Управление финансами» в первый рабочий день 2016 года на счета, открытые МКУ «Управление финансами» в территориальных органах Федерального казначейства, в учреждениях Центрального банка Российской Федерации в соответствии с законодательством Российской Федерации, на которых отражаются операции со средствами, поступающими во временное распоряжение указанных учреждений.</w:t>
      </w:r>
    </w:p>
    <w:p w:rsidR="00132205" w:rsidRPr="00132205" w:rsidRDefault="00132205" w:rsidP="00132205">
      <w:pPr>
        <w:keepNext/>
        <w:keepLines/>
        <w:widowControl w:val="0"/>
        <w:tabs>
          <w:tab w:val="left" w:pos="2235"/>
        </w:tabs>
        <w:spacing w:before="240" w:after="60" w:line="240" w:lineRule="auto"/>
        <w:ind w:left="2268" w:hanging="1559"/>
        <w:jc w:val="both"/>
        <w:outlineLvl w:val="1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35"/>
        <w:gridCol w:w="7512"/>
      </w:tblGrid>
      <w:tr w:rsidR="003F162F" w:rsidRPr="003F162F" w:rsidTr="00AB498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3F162F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Статья 5.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3F162F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Бюджетные ассигнования местного бюджета на 2016 год и плановый период 2017 и 2018 годов</w:t>
            </w:r>
          </w:p>
        </w:tc>
      </w:tr>
    </w:tbl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общий объем бюджетных ассигнований на исполнение публичных  нормативных обязательств на 2016 год в  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сумме  </w:t>
      </w:r>
      <w:r w:rsidR="00C36F10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руб</w:t>
      </w:r>
      <w:r w:rsidR="009A7ED8" w:rsidRPr="009A7ED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лей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на 2017 год </w:t>
      </w:r>
      <w:r w:rsidR="009A7ED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0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рублей и на 2018 год </w:t>
      </w:r>
      <w:r w:rsidR="009A7ED8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36F10" w:rsidRP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рублей.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ведомственную структуру расходов Местного бюджета 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на 2016 год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4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Решению;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на плановый период 2017 и 2018 годов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№5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Местного бюджета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1) на 2016 год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6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Решению.</w:t>
      </w:r>
      <w:r w:rsidRPr="00132205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У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на плановый период 2017 и 2018 годов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№7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 настоящему Решению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Приоритетными статьями и подстатьями операций сектора государственного управления являются: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1) оплата труда и начисления на выплаты по оплате труда;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безвозмездные перечисления бюджетам; 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социальное обеспечение;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4) коммунальные услуги;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Финансовое обеспечение указанных расходов осуществляется в 2016 году в первоочередном порядке в пределах доведенных </w:t>
      </w:r>
      <w:r w:rsidR="008A6CF5">
        <w:rPr>
          <w:rFonts w:ascii="Times New Roman" w:eastAsia="Times New Roman" w:hAnsi="Times New Roman" w:cs="Times New Roman"/>
          <w:color w:val="auto"/>
          <w:sz w:val="28"/>
          <w:szCs w:val="28"/>
        </w:rPr>
        <w:t>лимитов бюджетных обязательств.</w:t>
      </w:r>
    </w:p>
    <w:p w:rsidR="00132205" w:rsidRPr="00132205" w:rsidRDefault="00132205" w:rsidP="00132205">
      <w:pPr>
        <w:tabs>
          <w:tab w:val="left" w:pos="1276"/>
        </w:tabs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keepNext/>
        <w:keepLines/>
        <w:widowControl w:val="0"/>
        <w:spacing w:before="240" w:after="60" w:line="240" w:lineRule="auto"/>
        <w:ind w:left="2127" w:hanging="1418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>Статья 6.</w:t>
      </w:r>
      <w:r w:rsidRPr="00132205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</w:rPr>
        <w:tab/>
      </w:r>
      <w:r w:rsidRPr="0013220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132205" w:rsidRPr="00132205" w:rsidRDefault="00132205" w:rsidP="00132205">
      <w:pPr>
        <w:keepNext/>
        <w:keepLines/>
        <w:widowControl w:val="0"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132205">
        <w:rPr>
          <w:rFonts w:ascii="Times New Roman" w:eastAsia="Times New Roman" w:hAnsi="Times New Roman" w:cs="Times New Roman"/>
          <w:color w:val="auto"/>
          <w:sz w:val="30"/>
          <w:szCs w:val="30"/>
        </w:rPr>
        <w:t>Администрация сельского поселения вправе принимать решения, приводящие к увеличению в 2015 году численности муниципальных государственных служащих и работников муниципальных казенных и муниципальных бюджетных учреждений, а также расходов на их содержание.</w:t>
      </w:r>
    </w:p>
    <w:p w:rsidR="00132205" w:rsidRPr="00132205" w:rsidRDefault="00132205" w:rsidP="00132205">
      <w:pPr>
        <w:adjustRightInd w:val="0"/>
        <w:spacing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3F162F" w:rsidRPr="003F162F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3F162F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7</w:t>
            </w:r>
            <w:r w:rsidRPr="003F162F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F162F" w:rsidRPr="003F162F" w:rsidRDefault="003F162F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Муниципальные заимствования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поселения </w:t>
            </w:r>
            <w:proofErr w:type="spellStart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Кичмалка</w:t>
            </w:r>
            <w:proofErr w:type="spellEnd"/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,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внутренний</w:t>
            </w:r>
            <w:r w:rsidRPr="003F162F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долг </w:t>
            </w:r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сельского поселения </w:t>
            </w:r>
            <w:proofErr w:type="spellStart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Кичмалка</w:t>
            </w:r>
            <w:proofErr w:type="spellEnd"/>
            <w:r w:rsid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, муниципальные гарантии</w:t>
            </w:r>
          </w:p>
        </w:tc>
      </w:tr>
    </w:tbl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муниципальные заимствования в 2016 году не предусмотрено.</w:t>
      </w: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 верхний предел муниципального долга по муниципальным гарантиям  на 1 января 2016 года в сумме ноль рублей.</w:t>
      </w:r>
    </w:p>
    <w:p w:rsidR="00132205" w:rsidRPr="00132205" w:rsidRDefault="00132205" w:rsidP="00573D56">
      <w:pPr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муниципальные гарантии в 2016 году не предоставляются.</w:t>
      </w: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573D56" w:rsidRPr="00573D56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8A6CF5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 w:rsidR="008A6CF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8</w:t>
            </w: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Отдельные операции по источникам финансирования дефицита местного бюджета</w:t>
            </w:r>
          </w:p>
        </w:tc>
      </w:tr>
    </w:tbl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источники финансирования дефицита Местного  бюджета на 2016 год и плановый период 2017 и 2018 годов согласно </w:t>
      </w:r>
      <w:r w:rsidRPr="0013220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приложению 12 и 13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настоящему Решению. </w:t>
      </w:r>
    </w:p>
    <w:p w:rsidR="00132205" w:rsidRPr="00132205" w:rsidRDefault="00132205" w:rsidP="00132205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376"/>
        <w:gridCol w:w="7371"/>
      </w:tblGrid>
      <w:tr w:rsidR="00573D56" w:rsidRPr="00573D56" w:rsidTr="00AB4986">
        <w:trPr>
          <w:trHeight w:val="94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8A6CF5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 xml:space="preserve">Статья </w:t>
            </w:r>
            <w:r w:rsidR="008A6CF5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9</w:t>
            </w:r>
            <w:r w:rsidRPr="00573D56"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73D56" w:rsidRPr="00573D56" w:rsidRDefault="00573D56" w:rsidP="00573D56">
            <w:pPr>
              <w:keepNext/>
              <w:keepLines/>
              <w:widowControl w:val="0"/>
              <w:autoSpaceDE w:val="0"/>
              <w:autoSpaceDN w:val="0"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auto"/>
                <w:sz w:val="28"/>
                <w:szCs w:val="28"/>
              </w:rPr>
            </w:pPr>
            <w:r w:rsidRPr="00573D56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Особенности исполнения местного бюджета</w:t>
            </w:r>
          </w:p>
        </w:tc>
      </w:tr>
    </w:tbl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уменьшение общего объема бюджетных ассигнований, утвержденных в установленном порядке главному распорядителю средств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Местного бюджета на уплату налога на имущество организаций и земельного налога, а также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для направления их на иные цели без внесения изменений в настоящее Решение не допускается.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осуществления бюджетных инвестиций в объекты капитального строительства муниципальной собственности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района  в форме капитальных вложений в основные средства муниципальных унитарных предприятий, </w:t>
      </w:r>
      <w:r w:rsidRPr="00132205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муниципальных бюджетных и автономных учреждений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устанавливается Местной администрацией.</w:t>
      </w:r>
    </w:p>
    <w:p w:rsidR="00132205" w:rsidRPr="00132205" w:rsidRDefault="00132205" w:rsidP="00132205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не использованные по состоянию на 1 января 2016 года остатки межбюджетных трансфертов, предоставленных в форме субвенций, субсидий, иных межбюджетных трансфертов, имеющих целевое назначение, подлежат возврату в Местный бюджет в течение первых 15 рабочих дней 2016 года.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4.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и договоров, подлежащих исполнению за счет средств, полученных от оказания платных услуг и иной приносящей доход деятельности, вправе предусматривать авансовые платежи:</w:t>
      </w:r>
    </w:p>
    <w:p w:rsidR="00132205" w:rsidRPr="00132205" w:rsidRDefault="00132205" w:rsidP="00132205">
      <w:pPr>
        <w:adjustRightInd w:val="0"/>
        <w:spacing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а) в размере 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 школьников и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е) в размере до 30 процентов суммы договора (государственного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Федерации.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5 .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следующие основания для внесения в 2015 году изменений в показатели сводной бюджетной росписи местного бюджета и (или) перераспределения бюджетных ассигнований между главными распорядителями средств местного бюджета.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перераспределение бюджетных ассигнований, предусмотренных главным распорядителям средств местного бюджета  на оплату труда 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работников органов местной администрации, между главными распорядителями средств местного бюджета, разделами, подразделами, целевыми статьями, видами расходов классификации расходов бюджетов на оплату труда работников органов местной администрации в случае принятия Главой администрации с.п. 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C36F10">
        <w:rPr>
          <w:rFonts w:ascii="Times New Roman" w:eastAsia="Times New Roman" w:hAnsi="Times New Roman" w:cs="Times New Roman"/>
          <w:color w:val="auto"/>
          <w:sz w:val="28"/>
          <w:szCs w:val="28"/>
        </w:rPr>
        <w:t>ичмалка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решений о сокращении численности этих работников;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перераспределение бюджетных ассигнований между подгруппами и элементами </w:t>
      </w:r>
      <w:proofErr w:type="gram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вида расходов классификации расходов бюджетов</w:t>
      </w:r>
      <w:proofErr w:type="gram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пределах общего объема бюджетных ассигнований, предусмотренных главному распорядителю средств местного бюджета по соответствующей целевой  статье расходов классификации расходов бюджета;</w:t>
      </w:r>
    </w:p>
    <w:p w:rsidR="00132205" w:rsidRPr="00132205" w:rsidRDefault="00132205" w:rsidP="00132205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3) перераспределение бюджетных ассигнований, предусмотренных главным распорядителям средств местного бюджета, для оплаты исполнительных документов;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Статья 1</w:t>
      </w:r>
      <w:r w:rsidR="008A6CF5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Вступление в силу настоящего Решения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Решение вступает в силу с 01 января 2016 года.</w:t>
      </w:r>
    </w:p>
    <w:p w:rsidR="00132205" w:rsidRPr="00132205" w:rsidRDefault="00132205" w:rsidP="00132205">
      <w:pPr>
        <w:adjustRightInd w:val="0"/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Опубликовать настоящее Решение в газете «</w:t>
      </w:r>
      <w:proofErr w:type="spellStart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>Зольские</w:t>
      </w:r>
      <w:proofErr w:type="spellEnd"/>
      <w:r w:rsidRPr="0013220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вести».</w:t>
      </w:r>
    </w:p>
    <w:p w:rsidR="00132205" w:rsidRPr="00132205" w:rsidRDefault="00132205" w:rsidP="00132205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Председатель совета местного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самоуправления сельского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поселения </w:t>
      </w:r>
      <w:proofErr w:type="spellStart"/>
      <w:r w:rsidR="00C36F10" w:rsidRPr="003F16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Кичмалка</w:t>
      </w:r>
      <w:proofErr w:type="spellEnd"/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Зольского</w:t>
      </w:r>
      <w:proofErr w:type="spellEnd"/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</w:p>
    <w:p w:rsidR="00132205" w:rsidRPr="00132205" w:rsidRDefault="00132205" w:rsidP="00132205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322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Кабардино-Балкарской Республики                                                </w:t>
      </w:r>
      <w:proofErr w:type="spellStart"/>
      <w:r w:rsidR="00C36F10" w:rsidRPr="003F16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М.Х.Гуртуев</w:t>
      </w:r>
      <w:proofErr w:type="spellEnd"/>
    </w:p>
    <w:p w:rsidR="00BD6C54" w:rsidRPr="00C36F10" w:rsidRDefault="00BD6C54">
      <w:pPr>
        <w:tabs>
          <w:tab w:val="right" w:pos="9638"/>
        </w:tabs>
        <w:spacing w:line="240" w:lineRule="auto"/>
        <w:jc w:val="both"/>
      </w:pPr>
    </w:p>
    <w:p w:rsidR="00BD6C54" w:rsidRPr="00C36F10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jc w:val="both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tabs>
          <w:tab w:val="right" w:pos="9638"/>
        </w:tabs>
        <w:spacing w:line="240" w:lineRule="auto"/>
        <w:ind w:firstLine="709"/>
      </w:pPr>
    </w:p>
    <w:p w:rsidR="00BD6C54" w:rsidRDefault="00BD6C54">
      <w:pPr>
        <w:spacing w:line="240" w:lineRule="auto"/>
        <w:ind w:firstLine="709"/>
      </w:pPr>
    </w:p>
    <w:sectPr w:rsidR="00BD6C54" w:rsidSect="00E661A7">
      <w:pgSz w:w="12240" w:h="15840"/>
      <w:pgMar w:top="284" w:right="1183" w:bottom="28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5A4"/>
    <w:multiLevelType w:val="multilevel"/>
    <w:tmpl w:val="53FC6AA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6C54"/>
    <w:rsid w:val="00132205"/>
    <w:rsid w:val="003F162F"/>
    <w:rsid w:val="00573D56"/>
    <w:rsid w:val="00672CBC"/>
    <w:rsid w:val="008A6CF5"/>
    <w:rsid w:val="009A7ED8"/>
    <w:rsid w:val="00A47371"/>
    <w:rsid w:val="00BD6C54"/>
    <w:rsid w:val="00C27B40"/>
    <w:rsid w:val="00C36F10"/>
    <w:rsid w:val="00E17639"/>
    <w:rsid w:val="00E6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61A7"/>
  </w:style>
  <w:style w:type="paragraph" w:styleId="1">
    <w:name w:val="heading 1"/>
    <w:basedOn w:val="a"/>
    <w:next w:val="a"/>
    <w:rsid w:val="00E661A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61A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61A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61A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61A7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E661A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61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61A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E661A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E661A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</dc:creator>
  <cp:lastModifiedBy>Пользователь</cp:lastModifiedBy>
  <cp:revision>5</cp:revision>
  <dcterms:created xsi:type="dcterms:W3CDTF">2016-01-28T11:44:00Z</dcterms:created>
  <dcterms:modified xsi:type="dcterms:W3CDTF">2016-02-02T10:33:00Z</dcterms:modified>
</cp:coreProperties>
</file>